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hint="default" w:ascii="方正小标宋简体" w:hAnsi="ˎ̥" w:eastAsia="方正小标宋简体" w:cs="宋体"/>
          <w:bCs/>
          <w:kern w:val="0"/>
          <w:sz w:val="36"/>
          <w:szCs w:val="36"/>
          <w:lang w:val="en-US" w:eastAsia="zh-CN"/>
        </w:rPr>
      </w:pPr>
      <w:r>
        <w:rPr>
          <w:rFonts w:hint="eastAsia" w:ascii="方正小标宋简体" w:hAnsi="ˎ̥" w:eastAsia="方正小标宋简体" w:cs="宋体"/>
          <w:bCs/>
          <w:kern w:val="0"/>
          <w:sz w:val="36"/>
          <w:szCs w:val="36"/>
          <w:lang w:val="en-US" w:eastAsia="zh-CN"/>
        </w:rPr>
        <w:t>坚守初心 务实奉献</w:t>
      </w:r>
    </w:p>
    <w:p>
      <w:pPr>
        <w:jc w:val="center"/>
        <w:textAlignment w:val="baseline"/>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----202</w:t>
      </w:r>
      <w:r>
        <w:rPr>
          <w:rFonts w:ascii="Times New Roman" w:hAnsi="Times New Roman" w:eastAsia="仿宋_GB2312" w:cs="宋体"/>
          <w:kern w:val="0"/>
          <w:sz w:val="32"/>
          <w:szCs w:val="32"/>
        </w:rPr>
        <w:t>2</w:t>
      </w:r>
      <w:r>
        <w:rPr>
          <w:rFonts w:hint="eastAsia" w:ascii="Times New Roman" w:hAnsi="Times New Roman" w:eastAsia="仿宋_GB2312" w:cs="宋体"/>
          <w:kern w:val="0"/>
          <w:sz w:val="32"/>
          <w:szCs w:val="32"/>
        </w:rPr>
        <w:t>年度学校</w:t>
      </w:r>
      <w:r>
        <w:rPr>
          <w:rFonts w:hint="eastAsia" w:ascii="Times New Roman" w:hAnsi="Times New Roman" w:eastAsia="仿宋_GB2312" w:cs="宋体"/>
          <w:kern w:val="0"/>
          <w:sz w:val="32"/>
          <w:szCs w:val="32"/>
          <w:lang w:val="en-US" w:eastAsia="zh-CN"/>
        </w:rPr>
        <w:t>优秀夏茵</w:t>
      </w:r>
      <w:r>
        <w:rPr>
          <w:rFonts w:hint="eastAsia" w:ascii="Times New Roman" w:hAnsi="Times New Roman" w:eastAsia="仿宋_GB2312" w:cs="宋体"/>
          <w:kern w:val="0"/>
          <w:sz w:val="32"/>
          <w:szCs w:val="32"/>
        </w:rPr>
        <w:t>的</w:t>
      </w:r>
      <w:r>
        <w:rPr>
          <w:rFonts w:ascii="Times New Roman" w:hAnsi="Times New Roman" w:eastAsia="仿宋_GB2312" w:cs="宋体"/>
          <w:kern w:val="0"/>
          <w:sz w:val="32"/>
          <w:szCs w:val="32"/>
        </w:rPr>
        <w:t>事迹材料</w:t>
      </w:r>
    </w:p>
    <w:p>
      <w:pPr>
        <w:pStyle w:val="6"/>
        <w:numPr>
          <w:ilvl w:val="0"/>
          <w:numId w:val="1"/>
        </w:numPr>
        <w:spacing w:line="520" w:lineRule="exact"/>
        <w:ind w:left="930" w:leftChars="0" w:firstLineChars="0"/>
        <w:textAlignment w:val="baseline"/>
        <w:rPr>
          <w:rFonts w:ascii="黑体" w:hAnsi="宋体" w:eastAsia="黑体" w:cs="宋体"/>
          <w:kern w:val="0"/>
          <w:sz w:val="32"/>
          <w:szCs w:val="32"/>
        </w:rPr>
      </w:pPr>
      <w:r>
        <w:rPr>
          <w:rFonts w:hint="eastAsia" w:ascii="黑体" w:hAnsi="宋体" w:eastAsia="黑体" w:cs="宋体"/>
          <w:kern w:val="0"/>
          <w:sz w:val="32"/>
          <w:szCs w:val="32"/>
        </w:rPr>
        <w:t>基本情况</w:t>
      </w:r>
    </w:p>
    <w:p>
      <w:pPr>
        <w:ind w:left="420" w:leftChars="200" w:firstLine="420" w:firstLineChars="200"/>
        <w:jc w:val="left"/>
        <w:rPr>
          <w:rFonts w:hint="eastAsia"/>
          <w:lang w:val="en-US" w:eastAsia="zh-CN"/>
        </w:rPr>
      </w:pPr>
      <w:r>
        <w:rPr>
          <w:rFonts w:hint="eastAsia"/>
          <w:color w:val="auto"/>
          <w:szCs w:val="21"/>
          <w:lang w:val="en-US" w:eastAsia="zh-CN"/>
        </w:rPr>
        <w:t xml:space="preserve"> </w:t>
      </w:r>
      <w:r>
        <w:rPr>
          <w:rFonts w:hint="eastAsia"/>
          <w:lang w:val="en-US" w:eastAsia="zh-CN"/>
        </w:rPr>
        <w:t>夏茵 女 1977年8月 中共党员 上海财经大学博士 讲师 研究方向：营销创新管理、数智营销</w:t>
      </w:r>
    </w:p>
    <w:p>
      <w:pPr>
        <w:ind w:left="420" w:leftChars="200" w:firstLine="420" w:firstLineChars="200"/>
        <w:jc w:val="left"/>
        <w:rPr>
          <w:rFonts w:hint="default"/>
          <w:lang w:val="en-US" w:eastAsia="zh-CN"/>
        </w:rPr>
      </w:pPr>
      <w:r>
        <w:rPr>
          <w:rFonts w:hint="eastAsia"/>
          <w:lang w:val="en-US" w:eastAsia="zh-CN"/>
        </w:rPr>
        <w:t xml:space="preserve"> 2018入校以来，独立完成多门专业技能课程的教学，积极开展大学生创新创业教育探索。“以爱为道、以赛为术”，赛训育结合，带领学生参加多项国家、省技能大赛，并获得优异成绩。</w:t>
      </w:r>
    </w:p>
    <w:p>
      <w:pPr>
        <w:pStyle w:val="6"/>
        <w:numPr>
          <w:ilvl w:val="0"/>
          <w:numId w:val="1"/>
        </w:numPr>
        <w:spacing w:line="520" w:lineRule="exact"/>
        <w:ind w:left="930" w:leftChars="0" w:firstLineChars="0"/>
        <w:textAlignment w:val="baseline"/>
        <w:rPr>
          <w:rFonts w:ascii="黑体" w:hAnsi="宋体" w:eastAsia="黑体" w:cs="宋体"/>
          <w:kern w:val="0"/>
          <w:sz w:val="32"/>
          <w:szCs w:val="32"/>
        </w:rPr>
      </w:pPr>
      <w:r>
        <w:rPr>
          <w:rFonts w:hint="eastAsia" w:ascii="黑体" w:hAnsi="宋体" w:eastAsia="黑体" w:cs="宋体"/>
          <w:kern w:val="0"/>
          <w:sz w:val="32"/>
          <w:szCs w:val="32"/>
        </w:rPr>
        <w:t>工作实绩</w:t>
      </w:r>
    </w:p>
    <w:p>
      <w:pPr>
        <w:ind w:firstLine="840" w:firstLineChars="400"/>
        <w:jc w:val="left"/>
        <w:rPr>
          <w:color w:val="FF0000"/>
          <w:szCs w:val="21"/>
        </w:rPr>
      </w:pPr>
      <w:r>
        <w:rPr>
          <w:rFonts w:hint="eastAsia"/>
          <w:color w:val="FF0000"/>
          <w:szCs w:val="21"/>
        </w:rPr>
        <w:t>涵盖</w:t>
      </w:r>
      <w:r>
        <w:rPr>
          <w:color w:val="FF0000"/>
          <w:szCs w:val="21"/>
        </w:rPr>
        <w:t>取得的教</w:t>
      </w:r>
      <w:r>
        <w:rPr>
          <w:rFonts w:hint="eastAsia"/>
          <w:color w:val="FF0000"/>
          <w:szCs w:val="21"/>
        </w:rPr>
        <w:t>学</w:t>
      </w:r>
      <w:r>
        <w:rPr>
          <w:color w:val="FF0000"/>
          <w:szCs w:val="21"/>
        </w:rPr>
        <w:t>、科研</w:t>
      </w:r>
      <w:r>
        <w:rPr>
          <w:rFonts w:hint="eastAsia"/>
          <w:color w:val="FF0000"/>
          <w:szCs w:val="21"/>
        </w:rPr>
        <w:t>、</w:t>
      </w:r>
      <w:r>
        <w:rPr>
          <w:color w:val="FF0000"/>
          <w:szCs w:val="21"/>
        </w:rPr>
        <w:t>社会服务</w:t>
      </w:r>
      <w:r>
        <w:rPr>
          <w:rFonts w:hint="eastAsia"/>
          <w:color w:val="FF0000"/>
          <w:szCs w:val="21"/>
        </w:rPr>
        <w:t>成果</w:t>
      </w:r>
      <w:r>
        <w:rPr>
          <w:color w:val="FF0000"/>
          <w:szCs w:val="21"/>
        </w:rPr>
        <w:t>、</w:t>
      </w:r>
      <w:r>
        <w:rPr>
          <w:rFonts w:hint="eastAsia"/>
          <w:color w:val="FF0000"/>
          <w:szCs w:val="21"/>
        </w:rPr>
        <w:t>管理</w:t>
      </w:r>
      <w:r>
        <w:rPr>
          <w:color w:val="FF0000"/>
          <w:szCs w:val="21"/>
        </w:rPr>
        <w:t>服务成效</w:t>
      </w:r>
      <w:r>
        <w:rPr>
          <w:rFonts w:hint="eastAsia"/>
          <w:color w:val="FF0000"/>
          <w:szCs w:val="21"/>
        </w:rPr>
        <w:t>等</w:t>
      </w:r>
      <w:r>
        <w:rPr>
          <w:color w:val="FF0000"/>
          <w:szCs w:val="21"/>
        </w:rPr>
        <w:t>信息。</w:t>
      </w:r>
    </w:p>
    <w:p>
      <w:pPr>
        <w:ind w:left="420" w:leftChars="200" w:firstLine="420" w:firstLineChars="200"/>
        <w:jc w:val="left"/>
        <w:rPr>
          <w:rFonts w:hint="eastAsia"/>
          <w:lang w:val="en-US" w:eastAsia="zh-CN"/>
        </w:rPr>
      </w:pPr>
      <w:r>
        <w:rPr>
          <w:rFonts w:hint="eastAsia"/>
          <w:lang w:val="en-US" w:eastAsia="zh-CN"/>
        </w:rPr>
        <w:t>学生技能大赛获奖：</w:t>
      </w:r>
    </w:p>
    <w:p>
      <w:pPr>
        <w:ind w:left="420" w:leftChars="200" w:firstLine="420" w:firstLineChars="200"/>
        <w:jc w:val="left"/>
        <w:rPr>
          <w:rFonts w:hint="eastAsia"/>
          <w:lang w:val="en-US" w:eastAsia="zh-CN"/>
        </w:rPr>
      </w:pPr>
      <w:r>
        <w:rPr>
          <w:rFonts w:hint="eastAsia"/>
          <w:lang w:val="en-US" w:eastAsia="zh-CN"/>
        </w:rPr>
        <w:t>2021年江苏省职业院校技能大赛财经商贸类大类 “创新创业”团队项目高职三等奖；</w:t>
      </w:r>
    </w:p>
    <w:p>
      <w:pPr>
        <w:ind w:left="420" w:leftChars="200" w:firstLine="420" w:firstLineChars="200"/>
        <w:jc w:val="left"/>
        <w:rPr>
          <w:rFonts w:hint="eastAsia"/>
          <w:lang w:val="en-US" w:eastAsia="zh-CN"/>
        </w:rPr>
      </w:pPr>
      <w:r>
        <w:rPr>
          <w:rFonts w:hint="eastAsia"/>
          <w:lang w:val="en-US" w:eastAsia="zh-CN"/>
        </w:rPr>
        <w:t>2021年</w:t>
      </w:r>
      <w:r>
        <w:rPr>
          <w:rFonts w:hint="default"/>
          <w:lang w:val="en-US" w:eastAsia="zh-CN"/>
        </w:rPr>
        <w:t>第三届“新道杯”全国高职院校“数字营销—新零售"技能大赛全国</w:t>
      </w:r>
      <w:r>
        <w:rPr>
          <w:rFonts w:hint="eastAsia"/>
          <w:lang w:val="en-US" w:eastAsia="zh-CN"/>
        </w:rPr>
        <w:t>总</w:t>
      </w:r>
      <w:r>
        <w:rPr>
          <w:rFonts w:hint="default"/>
          <w:lang w:val="en-US" w:eastAsia="zh-CN"/>
        </w:rPr>
        <w:t>决赛一等奖</w:t>
      </w:r>
      <w:r>
        <w:rPr>
          <w:rFonts w:hint="eastAsia"/>
          <w:lang w:val="en-US" w:eastAsia="zh-CN"/>
        </w:rPr>
        <w:t>、半决赛一等奖、二等奖；</w:t>
      </w:r>
    </w:p>
    <w:p>
      <w:pPr>
        <w:ind w:left="420" w:leftChars="200" w:firstLine="420" w:firstLineChars="200"/>
        <w:jc w:val="left"/>
        <w:rPr>
          <w:rFonts w:hint="eastAsia"/>
          <w:lang w:val="en-US" w:eastAsia="zh-CN"/>
        </w:rPr>
      </w:pPr>
      <w:r>
        <w:rPr>
          <w:rFonts w:hint="eastAsia"/>
          <w:lang w:val="en-US" w:eastAsia="zh-CN"/>
        </w:rPr>
        <w:t>2020-2021年度社科奖第十二届全国高校市场营销大赛策划案单项赛一等奖 、三等奖；</w:t>
      </w:r>
    </w:p>
    <w:p>
      <w:pPr>
        <w:ind w:left="420" w:leftChars="200" w:firstLine="420" w:firstLineChars="200"/>
        <w:jc w:val="left"/>
        <w:rPr>
          <w:rFonts w:hint="default"/>
          <w:lang w:val="en-US" w:eastAsia="zh-CN"/>
        </w:rPr>
      </w:pPr>
      <w:r>
        <w:rPr>
          <w:rFonts w:hint="eastAsia"/>
          <w:lang w:val="en-US" w:eastAsia="zh-CN"/>
        </w:rPr>
        <w:t>2020、2021正大杯第十、十一届全国大学生市场调查与分析大赛总决赛三等奖；</w:t>
      </w:r>
    </w:p>
    <w:p>
      <w:pPr>
        <w:ind w:left="420" w:leftChars="200" w:firstLine="420" w:firstLineChars="200"/>
        <w:jc w:val="left"/>
        <w:rPr>
          <w:rFonts w:hint="default"/>
          <w:lang w:val="en-US" w:eastAsia="zh-CN"/>
        </w:rPr>
      </w:pPr>
      <w:r>
        <w:rPr>
          <w:rFonts w:hint="eastAsia"/>
          <w:lang w:val="en-US" w:eastAsia="zh-CN"/>
        </w:rPr>
        <w:t>2022正大杯第十二届全国大学生市场调查与分析大赛总决赛一等奖、二等奖；</w:t>
      </w:r>
    </w:p>
    <w:p>
      <w:pPr>
        <w:ind w:left="420" w:leftChars="200" w:firstLine="420" w:firstLineChars="200"/>
        <w:jc w:val="left"/>
        <w:rPr>
          <w:rFonts w:hint="eastAsia"/>
          <w:lang w:val="en-US" w:eastAsia="zh-CN"/>
        </w:rPr>
      </w:pPr>
      <w:r>
        <w:rPr>
          <w:rFonts w:hint="eastAsia"/>
          <w:lang w:val="en-US" w:eastAsia="zh-CN"/>
        </w:rPr>
        <w:t>2022年江苏省职业院校技能大赛财经商贸类大类 “创新创业”团队项目高职组一等奖；</w:t>
      </w:r>
    </w:p>
    <w:p>
      <w:pPr>
        <w:ind w:left="420" w:leftChars="200" w:firstLine="420" w:firstLineChars="200"/>
        <w:jc w:val="left"/>
        <w:rPr>
          <w:rFonts w:hint="eastAsia"/>
          <w:lang w:val="en-US" w:eastAsia="zh-CN"/>
        </w:rPr>
      </w:pPr>
      <w:r>
        <w:rPr>
          <w:rFonts w:hint="eastAsia"/>
          <w:lang w:val="en-US" w:eastAsia="zh-CN"/>
        </w:rPr>
        <w:t>2022年全国职业院校技能大赛财经商贸类大类 “创新创业”团队项目高职组三等奖；</w:t>
      </w:r>
    </w:p>
    <w:p>
      <w:pPr>
        <w:ind w:left="420" w:leftChars="200" w:firstLine="420" w:firstLineChars="200"/>
        <w:jc w:val="left"/>
        <w:rPr>
          <w:rFonts w:hint="default"/>
          <w:lang w:val="en-US" w:eastAsia="zh-CN"/>
        </w:rPr>
      </w:pPr>
      <w:r>
        <w:rPr>
          <w:rFonts w:hint="eastAsia"/>
          <w:lang w:val="en-US" w:eastAsia="zh-CN"/>
        </w:rPr>
        <w:t>2022年金砖国家职业技能大赛网络营销赛项区域选拔赛二等奖；</w:t>
      </w:r>
    </w:p>
    <w:p>
      <w:pPr>
        <w:ind w:left="420" w:leftChars="200" w:firstLine="420" w:firstLineChars="200"/>
        <w:jc w:val="left"/>
        <w:rPr>
          <w:rFonts w:hint="eastAsia"/>
          <w:lang w:val="en-US" w:eastAsia="zh-CN"/>
        </w:rPr>
      </w:pPr>
      <w:r>
        <w:rPr>
          <w:rFonts w:hint="eastAsia"/>
          <w:lang w:val="en-US" w:eastAsia="zh-CN"/>
        </w:rPr>
        <w:t>2023年江苏省职业院校技能大赛财经商贸类大类 “创新创业”团队项目高职组二等奖；</w:t>
      </w:r>
    </w:p>
    <w:p>
      <w:pPr>
        <w:ind w:left="420" w:leftChars="200" w:firstLine="420" w:firstLineChars="200"/>
        <w:jc w:val="left"/>
        <w:rPr>
          <w:rFonts w:hint="eastAsia"/>
          <w:lang w:val="zh-CN" w:eastAsia="zh-CN"/>
        </w:rPr>
      </w:pPr>
      <w:r>
        <w:rPr>
          <w:rFonts w:hint="eastAsia"/>
          <w:lang w:val="zh-CN" w:eastAsia="zh-CN"/>
        </w:rPr>
        <w:t xml:space="preserve">研究课题： </w:t>
      </w:r>
    </w:p>
    <w:p>
      <w:pPr>
        <w:ind w:left="420" w:leftChars="200" w:firstLine="420" w:firstLineChars="200"/>
        <w:jc w:val="left"/>
        <w:rPr>
          <w:rFonts w:hint="eastAsia"/>
          <w:lang w:val="zh-CN" w:eastAsia="zh-CN"/>
        </w:rPr>
      </w:pPr>
      <w:r>
        <w:rPr>
          <w:rFonts w:hint="eastAsia"/>
          <w:lang w:val="zh-CN" w:eastAsia="zh-CN"/>
        </w:rPr>
        <w:t>2019常州市科技局产学研创新平台项目：常州市生态纺织产学研创新联盟 已结题 第二参与人</w:t>
      </w:r>
    </w:p>
    <w:p>
      <w:pPr>
        <w:ind w:left="420" w:leftChars="200" w:firstLine="420" w:firstLineChars="200"/>
        <w:jc w:val="left"/>
        <w:rPr>
          <w:rFonts w:hint="eastAsia"/>
          <w:lang w:val="zh-CN" w:eastAsia="zh-CN"/>
        </w:rPr>
      </w:pPr>
      <w:r>
        <w:rPr>
          <w:rFonts w:hint="eastAsia"/>
          <w:lang w:val="zh-CN" w:eastAsia="zh-CN"/>
        </w:rPr>
        <w:t>2020 主持常州市社科联项目：基于全产业链数字化的常州纺织智能制造发展路径及对策研究 已结题</w:t>
      </w:r>
    </w:p>
    <w:p>
      <w:pPr>
        <w:ind w:left="420" w:leftChars="200" w:firstLine="420" w:firstLineChars="200"/>
        <w:jc w:val="left"/>
        <w:rPr>
          <w:rFonts w:hint="eastAsia"/>
          <w:lang w:val="zh-CN" w:eastAsia="zh-CN"/>
        </w:rPr>
      </w:pPr>
      <w:r>
        <w:rPr>
          <w:rFonts w:hint="eastAsia"/>
          <w:lang w:val="zh-CN" w:eastAsia="zh-CN"/>
        </w:rPr>
        <w:t>2020 主持常州市科技局软科学项目：新形势下常州纺织科技型企业创新能力典型案例研究 已结题 科技局评定后给予2万经费资助</w:t>
      </w:r>
    </w:p>
    <w:p>
      <w:pPr>
        <w:ind w:left="420" w:leftChars="200" w:firstLine="420" w:firstLineChars="200"/>
        <w:jc w:val="left"/>
        <w:rPr>
          <w:rFonts w:hint="eastAsia"/>
          <w:lang w:val="zh-CN" w:eastAsia="zh-CN"/>
        </w:rPr>
      </w:pPr>
      <w:r>
        <w:rPr>
          <w:rFonts w:hint="eastAsia"/>
          <w:lang w:val="zh-CN" w:eastAsia="zh-CN"/>
        </w:rPr>
        <w:t>2020 江苏省哲学社会科学重点研究基地项目：江苏服饰文化研究院  第五参与人</w:t>
      </w:r>
    </w:p>
    <w:p>
      <w:pPr>
        <w:ind w:left="420" w:leftChars="200" w:firstLine="420" w:firstLineChars="200"/>
        <w:jc w:val="left"/>
        <w:rPr>
          <w:rFonts w:hint="eastAsia"/>
          <w:lang w:val="en-US" w:eastAsia="zh-CN"/>
        </w:rPr>
      </w:pPr>
      <w:r>
        <w:rPr>
          <w:rFonts w:hint="eastAsia"/>
          <w:lang w:val="en-US" w:eastAsia="zh-CN"/>
        </w:rPr>
        <w:t>2022 主持教育部供需对接就业育人项目“职教高质量发展背景下产教融合创业就业孵育模式探索” 在研</w:t>
      </w:r>
    </w:p>
    <w:p>
      <w:pPr>
        <w:ind w:left="420" w:leftChars="200" w:firstLine="420" w:firstLineChars="200"/>
        <w:jc w:val="left"/>
        <w:rPr>
          <w:rFonts w:hint="eastAsia"/>
          <w:lang w:val="en-US" w:eastAsia="zh-CN"/>
        </w:rPr>
      </w:pPr>
      <w:r>
        <w:rPr>
          <w:rFonts w:hint="eastAsia"/>
          <w:lang w:val="en-US" w:eastAsia="zh-CN"/>
        </w:rPr>
        <w:t>校企合作与企业实践：</w:t>
      </w:r>
    </w:p>
    <w:p>
      <w:pPr>
        <w:ind w:left="420" w:leftChars="200" w:firstLine="420" w:firstLineChars="200"/>
        <w:jc w:val="left"/>
        <w:rPr>
          <w:rFonts w:hint="eastAsia"/>
          <w:lang w:val="en-US" w:eastAsia="zh-CN"/>
        </w:rPr>
      </w:pPr>
      <w:r>
        <w:rPr>
          <w:rFonts w:hint="eastAsia"/>
          <w:lang w:val="en-US" w:eastAsia="zh-CN"/>
        </w:rPr>
        <w:t>积极推进产教融合建设，引企业项目进课堂，实施校企业联合培养方案，与多家企业国佳云为（江苏）、丝域养发、中国云创、镇江人工智能研究院、江苏乾艺汇联合共建课程及实践培育方案，并签定校企业合作协议。</w:t>
      </w:r>
    </w:p>
    <w:p>
      <w:pPr>
        <w:ind w:left="420" w:leftChars="200" w:firstLine="420" w:firstLineChars="200"/>
        <w:jc w:val="left"/>
        <w:rPr>
          <w:rFonts w:hint="eastAsia"/>
          <w:lang w:val="en-US" w:eastAsia="zh-CN"/>
        </w:rPr>
      </w:pPr>
      <w:r>
        <w:rPr>
          <w:rFonts w:hint="eastAsia"/>
          <w:lang w:val="en-US" w:eastAsia="zh-CN"/>
        </w:rPr>
        <w:t>教学工作：</w:t>
      </w:r>
    </w:p>
    <w:p>
      <w:pPr>
        <w:ind w:left="420" w:leftChars="200" w:firstLine="420" w:firstLineChars="200"/>
        <w:jc w:val="left"/>
        <w:rPr>
          <w:rFonts w:hint="eastAsia"/>
          <w:lang w:val="en-US" w:eastAsia="zh-CN"/>
        </w:rPr>
      </w:pPr>
      <w:r>
        <w:rPr>
          <w:rFonts w:hint="eastAsia"/>
          <w:lang w:val="en-US" w:eastAsia="zh-CN"/>
        </w:rPr>
        <w:t>在学院和企业支持下，负责开发了内容营销综合实训、新媒体运营等课程，制定了课程标准及课程设计方案，并完成了1个以上周期的教学实施。先后承担了管理基础、创业实务、市场营销、内容营销综合实训、新媒体运营、美容机构管理与营销、服装网店陈列等专业课的教学，教学涉及4个学院，超过20个行政班，1000多人次。</w:t>
      </w:r>
    </w:p>
    <w:p>
      <w:pPr>
        <w:ind w:left="420" w:leftChars="200" w:firstLine="420" w:firstLineChars="200"/>
        <w:jc w:val="left"/>
        <w:rPr>
          <w:rFonts w:hint="eastAsia"/>
          <w:lang w:val="en-US" w:eastAsia="zh-CN"/>
        </w:rPr>
      </w:pPr>
      <w:r>
        <w:rPr>
          <w:rFonts w:hint="eastAsia"/>
          <w:lang w:val="en-US" w:eastAsia="zh-CN"/>
        </w:rPr>
        <w:t>管理方面：</w:t>
      </w:r>
    </w:p>
    <w:p>
      <w:pPr>
        <w:ind w:left="420" w:leftChars="200" w:firstLine="420" w:firstLineChars="200"/>
        <w:jc w:val="left"/>
        <w:rPr>
          <w:rFonts w:hint="eastAsia"/>
          <w:lang w:val="en-US" w:eastAsia="zh-CN"/>
        </w:rPr>
      </w:pPr>
      <w:r>
        <w:rPr>
          <w:rFonts w:hint="eastAsia"/>
          <w:lang w:val="en-US" w:eastAsia="zh-CN"/>
        </w:rPr>
        <w:t>在科技处借调一年间，在完成各类省级平台、校级创新团队建设推进及考评工作的同时，协助完成科研创新平台管理办法、科研工作量绩分管理办法修订。</w:t>
      </w:r>
    </w:p>
    <w:p>
      <w:pPr>
        <w:ind w:left="420" w:leftChars="200" w:firstLine="420" w:firstLineChars="200"/>
        <w:jc w:val="left"/>
        <w:rPr>
          <w:rFonts w:hint="default"/>
          <w:lang w:val="en-US" w:eastAsia="zh-CN"/>
        </w:rPr>
      </w:pPr>
      <w:r>
        <w:rPr>
          <w:rFonts w:hint="eastAsia"/>
          <w:lang w:val="en-US" w:eastAsia="zh-CN"/>
        </w:rPr>
        <w:t>2019年起承担了19级营销、连锁两个班级的班主任工作，班级学风良好，学生专业规划清晰。多名同学成为入党积极分子，获得各项技能大赛的国赛、省赛奖项。一名同学已经转为预备党员，一名同学获得国家奖学金。两位班长品学兼优，评为优秀毕业生。2022年起担任营销223A班主任，并与吴庆同学结对为“丁香妈妈”，一对一进行专项针对性辅导。</w:t>
      </w:r>
    </w:p>
    <w:p>
      <w:pPr>
        <w:ind w:firstLine="840" w:firstLineChars="400"/>
        <w:rPr>
          <w:rFonts w:hint="eastAsia"/>
          <w:color w:val="FF0000"/>
          <w:szCs w:val="21"/>
        </w:rPr>
      </w:pPr>
    </w:p>
    <w:p>
      <w:pPr>
        <w:pStyle w:val="6"/>
        <w:numPr>
          <w:ilvl w:val="0"/>
          <w:numId w:val="1"/>
        </w:numPr>
        <w:spacing w:line="520" w:lineRule="exact"/>
        <w:ind w:left="930" w:leftChars="0" w:firstLineChars="0"/>
        <w:textAlignment w:val="baseline"/>
        <w:rPr>
          <w:rFonts w:ascii="黑体" w:hAnsi="宋体" w:eastAsia="黑体" w:cs="宋体"/>
          <w:kern w:val="0"/>
          <w:sz w:val="32"/>
          <w:szCs w:val="32"/>
        </w:rPr>
      </w:pPr>
      <w:r>
        <w:rPr>
          <w:rFonts w:hint="eastAsia" w:ascii="黑体" w:hAnsi="宋体" w:eastAsia="黑体" w:cs="宋体"/>
          <w:kern w:val="0"/>
          <w:sz w:val="32"/>
          <w:szCs w:val="32"/>
        </w:rPr>
        <w:t>突出事迹</w:t>
      </w:r>
    </w:p>
    <w:p>
      <w:pPr>
        <w:ind w:firstLine="420" w:firstLineChars="200"/>
        <w:rPr>
          <w:rFonts w:hint="eastAsia"/>
        </w:rPr>
      </w:pPr>
      <w:r>
        <w:rPr>
          <w:rFonts w:hint="eastAsia"/>
          <w:lang w:val="en-US" w:eastAsia="zh-CN"/>
        </w:rPr>
        <w:t>1</w:t>
      </w:r>
      <w:r>
        <w:rPr>
          <w:rFonts w:hint="eastAsia"/>
        </w:rPr>
        <w:t>牢记宗旨，热爱本职</w:t>
      </w:r>
      <w:r>
        <w:rPr>
          <w:rFonts w:hint="eastAsia"/>
          <w:lang w:eastAsia="zh-CN"/>
        </w:rPr>
        <w:t>，</w:t>
      </w:r>
      <w:r>
        <w:rPr>
          <w:rFonts w:hint="eastAsia"/>
        </w:rPr>
        <w:t>脚踏实地，努力</w:t>
      </w:r>
      <w:r>
        <w:rPr>
          <w:rFonts w:hint="eastAsia"/>
          <w:lang w:val="en-US" w:eastAsia="zh-CN"/>
        </w:rPr>
        <w:t>做好本职工作</w:t>
      </w:r>
    </w:p>
    <w:p>
      <w:pPr>
        <w:ind w:firstLine="423"/>
        <w:rPr>
          <w:rFonts w:hint="default"/>
          <w:lang w:val="en-US" w:eastAsia="zh-CN"/>
        </w:rPr>
      </w:pPr>
      <w:r>
        <w:rPr>
          <w:rFonts w:hint="eastAsia"/>
          <w:lang w:val="en-US" w:eastAsia="zh-CN"/>
        </w:rPr>
        <w:t>作为共产党员，</w:t>
      </w:r>
      <w:r>
        <w:rPr>
          <w:rFonts w:hint="eastAsia"/>
        </w:rPr>
        <w:t>时时处处用党员的标准严于律己、忠于职守、尽职尽责，遵纪守法，主动发挥党员的先锋模范带头作用。作为</w:t>
      </w:r>
      <w:r>
        <w:rPr>
          <w:rFonts w:hint="eastAsia"/>
          <w:lang w:val="en-US" w:eastAsia="zh-CN"/>
        </w:rPr>
        <w:t>教育教学一线工作者</w:t>
      </w:r>
      <w:r>
        <w:rPr>
          <w:rFonts w:hint="eastAsia"/>
        </w:rPr>
        <w:t>，时刻牢记职责，脚踏实地，严格要求，尽心尽力做好本职工作。主动</w:t>
      </w:r>
      <w:r>
        <w:rPr>
          <w:rFonts w:hint="eastAsia"/>
          <w:lang w:val="en-US" w:eastAsia="zh-CN"/>
        </w:rPr>
        <w:t>承担专业学科建设任务，积极推动对接产业需求的校企合作实训基地、课程建设</w:t>
      </w:r>
      <w:r>
        <w:rPr>
          <w:rFonts w:hint="eastAsia"/>
        </w:rPr>
        <w:t>。</w:t>
      </w:r>
      <w:r>
        <w:rPr>
          <w:rFonts w:hint="eastAsia"/>
          <w:lang w:val="en-US" w:eastAsia="zh-CN"/>
        </w:rPr>
        <w:t>先后与互联网、人工智能、大数据、新媒体、养发、美容企业建立关系，主导开发了内容营销综合实训、新媒体运营、营销数据分析与应用等产业结合紧密的技能课程，制定课程标准、课程设计及实施方案。作为2018年从企业转到高职院校教学的新人，谦虚好学，积极与资深教学同仁交流，快速转换角色，带动教研室同事一起针对高职学生特点探索适合本院特色的人才培养方案及路径。</w:t>
      </w:r>
    </w:p>
    <w:p>
      <w:pPr>
        <w:ind w:firstLine="423"/>
        <w:rPr>
          <w:rFonts w:hint="default" w:eastAsiaTheme="minorEastAsia"/>
          <w:lang w:val="en-US" w:eastAsia="zh-CN"/>
        </w:rPr>
      </w:pPr>
      <w:r>
        <w:rPr>
          <w:rFonts w:hint="eastAsia"/>
          <w:lang w:val="en-US" w:eastAsia="zh-CN"/>
        </w:rPr>
        <w:t>2坚持立德树人、做“四有”好老师</w:t>
      </w:r>
    </w:p>
    <w:p>
      <w:pPr>
        <w:ind w:firstLine="420"/>
        <w:rPr>
          <w:rFonts w:hint="eastAsia"/>
          <w:lang w:val="en-US" w:eastAsia="zh-CN"/>
        </w:rPr>
      </w:pPr>
      <w:r>
        <w:rPr>
          <w:rFonts w:hint="eastAsia"/>
          <w:lang w:val="en-US" w:eastAsia="zh-CN"/>
        </w:rPr>
        <w:t>正如习总书记强调的，“教育是一门‘仁而爱人’的事业，爱是教育的灵魂，没有爱就没有教育”。她牢记“做党和人民满意的好老师”，将学生的成长、未来的发展可能为己能。与学生保持交流、打成一片，关注产业最新发展趋势和岗位技能变化的同时，深入调研学生的学习特征和学情变化，实时调整教学方案，多维度开展学生感兴趣的教法教学形式，鼓励学生个性化多样化专长发展。营销、创业类课程属于思维类偏抽象的学科，在教学方面，教师与学生在学习空间、学习内容、学习方式上存在不容易形象化、场景难以搭建、学习过程无法实时反馈，对于当代00后来说，很难将多点知识联接形成系统思维。在课程内除了植入企业真实项目外，更引入企业导师、专家讲堂、创学融合项目以提高学生学习兴趣和获得感。更引入了学生喜欢的图、视频及直播等更具操作、成果导向的形式，学生在“做中学、学中做”的同时得到企业、媒体的实时评价反馈激励。学生在团队协作和学习过程，找以自己的兴趣和能力专长，明确学习目标和职业发展方向。</w:t>
      </w:r>
    </w:p>
    <w:p>
      <w:pPr>
        <w:ind w:firstLine="420"/>
        <w:rPr>
          <w:rFonts w:hint="eastAsia"/>
          <w:lang w:val="en-US" w:eastAsia="zh-CN"/>
        </w:rPr>
      </w:pPr>
      <w:r>
        <w:rPr>
          <w:rFonts w:hint="eastAsia"/>
          <w:lang w:val="en-US" w:eastAsia="zh-CN"/>
        </w:rPr>
        <w:t>2019年起承担了19级营销、连锁两的班级的班主任工作，班级学风良好，学生专业规划清晰。多名同学成为入党积极分子，获得各项技能大赛的国赛、省赛奖项。一名同学已经转为预备党员，一名同学获得国家奖学金。两位班长品学兼优，评为优秀毕业生。</w:t>
      </w:r>
    </w:p>
    <w:p>
      <w:pPr>
        <w:ind w:firstLine="420" w:firstLineChars="200"/>
        <w:rPr>
          <w:rFonts w:hint="default" w:eastAsiaTheme="minorEastAsia"/>
          <w:lang w:val="en-US" w:eastAsia="zh-CN"/>
        </w:rPr>
      </w:pPr>
      <w:r>
        <w:rPr>
          <w:rFonts w:hint="eastAsia"/>
          <w:lang w:val="en-US" w:eastAsia="zh-CN"/>
        </w:rPr>
        <w:t>3</w:t>
      </w:r>
      <w:r>
        <w:rPr>
          <w:rFonts w:hint="eastAsia"/>
        </w:rPr>
        <w:t>治学严谨，业精于勤</w:t>
      </w:r>
      <w:r>
        <w:rPr>
          <w:rFonts w:hint="eastAsia"/>
          <w:lang w:eastAsia="zh-CN"/>
        </w:rPr>
        <w:t>，</w:t>
      </w:r>
      <w:r>
        <w:rPr>
          <w:rFonts w:hint="eastAsia"/>
          <w:lang w:val="en-US" w:eastAsia="zh-CN"/>
        </w:rPr>
        <w:t>沉心教学淡泊名利</w:t>
      </w:r>
    </w:p>
    <w:p>
      <w:pPr>
        <w:adjustRightInd w:val="0"/>
        <w:snapToGrid w:val="0"/>
        <w:spacing w:before="36" w:beforeLines="15" w:after="36" w:afterLines="15"/>
        <w:ind w:firstLine="420"/>
        <w:jc w:val="left"/>
        <w:rPr>
          <w:rFonts w:hint="eastAsia"/>
          <w:lang w:val="en-US" w:eastAsia="zh-CN"/>
        </w:rPr>
      </w:pPr>
      <w:r>
        <w:rPr>
          <w:rFonts w:hint="eastAsia"/>
          <w:lang w:val="en-US" w:eastAsia="zh-CN"/>
        </w:rPr>
        <w:t>为能达到更好地成为“有理想信念、有道德情操、有扎实学识、有仁爱之心“的新时代好老师，她深知扎实专业知识、丰富实战案例储备、前沿技术发展对接的重要性。积极下企业调研，与产业合作，参与企业项目实践，积累最新实战技术、实战方法并运用到课程教学过程中。主动参与各类营销、创新创业学术和教育前沿的学术会议，从国际营销学会、全国高校市场学会、全国高校人工智能与大数据到创新创业教育，只要有时间她都会认真参加学习。积极参加各类教学能力培训，四年参加了三次省培，10多次各类教育培训，通过学习不断改进教学模式、教学方法。教学之余，不忘完成学术研究，主持完成市级课题两项，到账2万，作为参与人，完成2019常州市科技局产学研创新平台项目申报及结题，2020 江苏省哲学社会科学重点研究基地项目：江苏服饰文化研究院的成功申报。</w:t>
      </w:r>
    </w:p>
    <w:p>
      <w:pPr>
        <w:adjustRightInd w:val="0"/>
        <w:snapToGrid w:val="0"/>
        <w:spacing w:before="36" w:beforeLines="15" w:after="36" w:afterLines="15"/>
        <w:ind w:firstLine="420"/>
        <w:jc w:val="left"/>
        <w:rPr>
          <w:rFonts w:hint="default"/>
          <w:lang w:val="en-US" w:eastAsia="zh-CN"/>
        </w:rPr>
      </w:pPr>
      <w:r>
        <w:rPr>
          <w:rFonts w:hint="eastAsia"/>
          <w:lang w:val="en-US" w:eastAsia="zh-CN"/>
        </w:rPr>
        <w:t>4以赛促学，以赛促德，培育德技双馨的高素质人才</w:t>
      </w:r>
    </w:p>
    <w:p>
      <w:pPr>
        <w:keepNext w:val="0"/>
        <w:keepLines w:val="0"/>
        <w:widowControl/>
        <w:suppressLineNumbers w:val="0"/>
        <w:ind w:left="0" w:leftChars="0" w:firstLine="420" w:firstLineChars="200"/>
        <w:jc w:val="left"/>
        <w:rPr>
          <w:rFonts w:hint="default"/>
          <w:lang w:val="en-US" w:eastAsia="zh-CN"/>
        </w:rPr>
      </w:pPr>
      <w:r>
        <w:rPr>
          <w:rFonts w:hint="eastAsia"/>
          <w:lang w:val="en-US" w:eastAsia="zh-CN"/>
        </w:rPr>
        <w:t>她如师如母，与学生的相处如母亲爱护，对遇到问题、思想转不过来的学生耐心开解，谆谆教导。当问及学生成长和将来的职业发展时，侃侃而谈。不以薪资、职位高低为评判，关注学生的诚实守信、踏实专注、不断更改精益求精、自信自立、富于创新等能力的塑造。</w:t>
      </w:r>
    </w:p>
    <w:p>
      <w:pPr>
        <w:ind w:firstLine="420"/>
        <w:rPr>
          <w:rFonts w:hint="default"/>
          <w:lang w:val="en-US" w:eastAsia="zh-CN"/>
        </w:rPr>
      </w:pPr>
      <w:r>
        <w:rPr>
          <w:rFonts w:hint="eastAsia"/>
          <w:lang w:val="en-US" w:eastAsia="zh-CN"/>
        </w:rPr>
        <w:t>从2019年开始接触技能大赛以来，她陪着学生一起备赛，从研究赛项要求，关键技能点、创新方案设计、数据分析到实践，全力以赴，全程陪伴，只为见证学生的成长与进步。大学生市场调查分析大赛在全国学科竞赛中排名23位，是财经商贸类技能大赛的国内顶级学科赛项，受到国内各大名校的高度关注。对于非统计学科的专科学生来说难度太大，学生畏难情绪严重。她从选题、组队、项目设计、调研方案、数据收集分析到最后的报告撰写，一直保持着与学生的交流沟通，鼓励学生，在训练技能的同时，要求学生诚实守信，不断改进。疫情期间不能面对面指导，就每天通过腾讯会议实时跟进团队进度和状态，最终两个团队分别获得国赛一等奖、二等奖。</w:t>
      </w:r>
    </w:p>
    <w:p>
      <w:pPr>
        <w:ind w:firstLine="420"/>
        <w:rPr>
          <w:rFonts w:hint="eastAsia"/>
        </w:rPr>
      </w:pPr>
      <w:r>
        <w:rPr>
          <w:rFonts w:hint="eastAsia"/>
          <w:lang w:val="en-US" w:eastAsia="zh-CN"/>
        </w:rPr>
        <w:t>2022年5月结束的江苏省职业院校技能大赛财经商贸类大类 “创新创业”团队赛，从大年初八开始，她就带着团队回校训练。过程中，学生从软件、理论、商业计划书到直播运营，要求完成复合性能力系统训练。由于赛制因疫情影响导致的一改在改，备赛团队身心备受煎熬，多次想要放弃，她一直坚定地陪伴左右，与学生共渡难关。经过3个多月的日夜并肩作战，团队获得了全省第2名，顺利晋级国赛。在备赛过程中，学生不但专业技能、语言表达、文案撰写能力都得到质的提升，自信心、敬业心和团队合作能力也得到了极大的提高。学生不但找到自己清晰地职业发展目标，更对未来充满了信心。在她的心中，学生就如她的孩子一样，她为他们的迷茫而心痛、为他们的努力而加油、为他们的成长而骄傲、为他们的成功而喝彩！</w:t>
      </w:r>
      <w:r>
        <w:rPr>
          <w:rFonts w:hint="eastAsia"/>
        </w:rPr>
        <w:t>　　</w:t>
      </w:r>
    </w:p>
    <w:p>
      <w:pPr>
        <w:adjustRightInd w:val="0"/>
        <w:snapToGrid w:val="0"/>
        <w:spacing w:before="36" w:beforeLines="15" w:after="36" w:afterLines="15"/>
        <w:jc w:val="left"/>
        <w:rPr>
          <w:rFonts w:hint="default"/>
          <w:lang w:val="en-US" w:eastAsia="zh-CN"/>
        </w:rPr>
      </w:pPr>
      <w:r>
        <w:rPr>
          <w:rFonts w:hint="eastAsia"/>
        </w:rPr>
        <w:t>　　</w:t>
      </w:r>
    </w:p>
    <w:p>
      <w:pPr>
        <w:pStyle w:val="6"/>
        <w:spacing w:line="520" w:lineRule="exact"/>
        <w:ind w:left="1040" w:firstLine="0" w:firstLineChars="0"/>
        <w:textAlignment w:val="baseline"/>
        <w:rPr>
          <w:rFonts w:ascii="Times New Roman" w:hAnsi="Times New Roman" w:eastAsia="仿宋_GB2312" w:cs="宋体"/>
          <w:kern w:val="0"/>
          <w:sz w:val="32"/>
          <w:szCs w:val="32"/>
        </w:rPr>
      </w:pPr>
    </w:p>
    <w:p>
      <w:pPr>
        <w:pStyle w:val="6"/>
        <w:spacing w:line="520" w:lineRule="exact"/>
        <w:ind w:left="1040" w:firstLine="0" w:firstLineChars="0"/>
        <w:textAlignment w:val="baseline"/>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r>
        <w:rPr>
          <w:rFonts w:ascii="Times New Roman" w:hAnsi="Times New Roman" w:eastAsia="仿宋_GB2312" w:cs="宋体"/>
          <w:kern w:val="0"/>
          <w:sz w:val="32"/>
          <w:szCs w:val="32"/>
        </w:rPr>
        <w:t>202</w:t>
      </w:r>
      <w:r>
        <w:rPr>
          <w:rFonts w:hint="eastAsia" w:ascii="Times New Roman" w:hAnsi="Times New Roman" w:eastAsia="仿宋_GB2312" w:cs="宋体"/>
          <w:kern w:val="0"/>
          <w:sz w:val="32"/>
          <w:szCs w:val="32"/>
          <w:lang w:val="en-US" w:eastAsia="zh-CN"/>
        </w:rPr>
        <w:t>3</w:t>
      </w:r>
      <w:r>
        <w:rPr>
          <w:rFonts w:hint="eastAsia" w:ascii="Times New Roman" w:hAnsi="Times New Roman" w:eastAsia="仿宋_GB2312" w:cs="宋体"/>
          <w:kern w:val="0"/>
          <w:sz w:val="32"/>
          <w:szCs w:val="32"/>
        </w:rPr>
        <w:t>年</w:t>
      </w:r>
      <w:r>
        <w:rPr>
          <w:rFonts w:hint="eastAsia" w:ascii="Times New Roman" w:hAnsi="Times New Roman" w:eastAsia="仿宋_GB2312" w:cs="宋体"/>
          <w:kern w:val="0"/>
          <w:sz w:val="32"/>
          <w:szCs w:val="32"/>
          <w:lang w:val="en-US" w:eastAsia="zh-CN"/>
        </w:rPr>
        <w:t>6</w:t>
      </w:r>
      <w:r>
        <w:rPr>
          <w:rFonts w:hint="eastAsia" w:ascii="Times New Roman" w:hAnsi="Times New Roman" w:eastAsia="仿宋_GB2312" w:cs="宋体"/>
          <w:kern w:val="0"/>
          <w:sz w:val="32"/>
          <w:szCs w:val="32"/>
        </w:rPr>
        <w:t>月</w:t>
      </w:r>
      <w:r>
        <w:rPr>
          <w:rFonts w:hint="eastAsia" w:ascii="Times New Roman" w:hAnsi="Times New Roman" w:eastAsia="仿宋_GB2312" w:cs="宋体"/>
          <w:kern w:val="0"/>
          <w:sz w:val="32"/>
          <w:szCs w:val="32"/>
          <w:lang w:val="en-US" w:eastAsia="zh-CN"/>
        </w:rPr>
        <w:t>28</w:t>
      </w:r>
      <w:r>
        <w:rPr>
          <w:rFonts w:hint="eastAsia" w:ascii="Times New Roman" w:hAnsi="Times New Roman" w:eastAsia="仿宋_GB2312" w:cs="宋体"/>
          <w:kern w:val="0"/>
          <w:sz w:val="32"/>
          <w:szCs w:val="32"/>
        </w:rPr>
        <w:t>日</w:t>
      </w:r>
    </w:p>
    <w:p>
      <w:pPr>
        <w:spacing w:line="520" w:lineRule="exact"/>
        <w:textAlignment w:val="baseline"/>
        <w:rPr>
          <w:rFonts w:hint="eastAsia" w:eastAsiaTheme="minorEastAsia"/>
          <w:b/>
          <w:color w:val="FF0000"/>
          <w:szCs w:val="21"/>
          <w:lang w:eastAsia="zh-CN"/>
        </w:rPr>
      </w:pPr>
    </w:p>
    <w:p>
      <w:pPr>
        <w:spacing w:line="520" w:lineRule="exact"/>
        <w:jc w:val="both"/>
        <w:textAlignment w:val="baseline"/>
        <w:rPr>
          <w:rFonts w:hint="eastAsia"/>
          <w:b/>
          <w:color w:val="FF0000"/>
          <w:szCs w:val="21"/>
        </w:rPr>
      </w:pPr>
      <w:r>
        <w:rPr>
          <w:rFonts w:hint="eastAsia" w:eastAsiaTheme="minorEastAsia"/>
          <w:b/>
          <w:color w:val="FF0000"/>
          <w:szCs w:val="21"/>
          <w:lang w:eastAsia="zh-CN"/>
        </w:rPr>
        <w:drawing>
          <wp:anchor distT="0" distB="0" distL="114300" distR="114300" simplePos="0" relativeHeight="251659264" behindDoc="0" locked="0" layoutInCell="1" allowOverlap="1">
            <wp:simplePos x="0" y="0"/>
            <wp:positionH relativeFrom="column">
              <wp:posOffset>956945</wp:posOffset>
            </wp:positionH>
            <wp:positionV relativeFrom="paragraph">
              <wp:posOffset>132080</wp:posOffset>
            </wp:positionV>
            <wp:extent cx="3997325" cy="5349875"/>
            <wp:effectExtent l="0" t="0" r="3175" b="3175"/>
            <wp:wrapTopAndBottom/>
            <wp:docPr id="1" name="图片 1" descr="611964997623887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11964997623887433"/>
                    <pic:cNvPicPr>
                      <a:picLocks noChangeAspect="1"/>
                    </pic:cNvPicPr>
                  </pic:nvPicPr>
                  <pic:blipFill>
                    <a:blip r:embed="rId4"/>
                    <a:stretch>
                      <a:fillRect/>
                    </a:stretch>
                  </pic:blipFill>
                  <pic:spPr>
                    <a:xfrm>
                      <a:off x="0" y="0"/>
                      <a:ext cx="3997325" cy="5349875"/>
                    </a:xfrm>
                    <a:prstGeom prst="rect">
                      <a:avLst/>
                    </a:prstGeom>
                  </pic:spPr>
                </pic:pic>
              </a:graphicData>
            </a:graphic>
          </wp:anchor>
        </w:drawing>
      </w:r>
    </w:p>
    <w:p>
      <w:pPr>
        <w:spacing w:line="520" w:lineRule="exact"/>
        <w:textAlignment w:val="baseline"/>
        <w:rPr>
          <w:rFonts w:hint="eastAsia"/>
          <w:b/>
          <w:color w:val="FF0000"/>
          <w:szCs w:val="21"/>
        </w:rPr>
      </w:pPr>
    </w:p>
    <w:p>
      <w:pPr>
        <w:spacing w:line="520" w:lineRule="exact"/>
        <w:ind w:firstLine="960" w:firstLineChars="300"/>
        <w:textAlignment w:val="baseline"/>
        <w:rPr>
          <w:rFonts w:ascii="Times New Roman" w:hAnsi="Times New Roman" w:eastAsia="仿宋_GB2312" w:cs="宋体"/>
          <w:color w:val="FF0000"/>
          <w:kern w:val="0"/>
          <w:sz w:val="32"/>
          <w:szCs w:val="32"/>
        </w:rPr>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13DF39-C38D-4D15-9F68-D5A4A258682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embedRegular r:id="rId2" w:fontKey="{59434B16-D5FC-4D58-B2FB-549F1288782B}"/>
  </w:font>
  <w:font w:name="方正小标宋简体">
    <w:panose1 w:val="02000000000000000000"/>
    <w:charset w:val="86"/>
    <w:family w:val="auto"/>
    <w:pitch w:val="default"/>
    <w:sig w:usb0="00000001" w:usb1="08000000" w:usb2="00000000" w:usb3="00000000" w:csb0="00040000" w:csb1="00000000"/>
    <w:embedRegular r:id="rId3" w:fontKey="{EF912A38-3B06-4FFE-AC20-7AA21DCF3124}"/>
  </w:font>
  <w:font w:name="ˎ̥">
    <w:altName w:val="Times New Roman"/>
    <w:panose1 w:val="00000000000000000000"/>
    <w:charset w:val="00"/>
    <w:family w:val="roman"/>
    <w:pitch w:val="default"/>
    <w:sig w:usb0="00000000" w:usb1="00000000" w:usb2="00000000" w:usb3="00000000" w:csb0="00040001" w:csb1="00000000"/>
    <w:embedRegular r:id="rId4" w:fontKey="{6CCE1F69-8E8A-4D8A-886A-523B961E1597}"/>
  </w:font>
  <w:font w:name="仿宋_GB2312">
    <w:altName w:val="仿宋"/>
    <w:panose1 w:val="00000000000000000000"/>
    <w:charset w:val="86"/>
    <w:family w:val="modern"/>
    <w:pitch w:val="default"/>
    <w:sig w:usb0="00000000" w:usb1="00000000" w:usb2="00000010" w:usb3="00000000" w:csb0="00040000" w:csb1="00000000"/>
    <w:embedRegular r:id="rId5" w:fontKey="{FF9E84B6-9249-485D-8D78-3C438F3D99DD}"/>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9C123D"/>
    <w:multiLevelType w:val="multilevel"/>
    <w:tmpl w:val="0B9C123D"/>
    <w:lvl w:ilvl="0" w:tentative="0">
      <w:start w:val="1"/>
      <w:numFmt w:val="japaneseCounting"/>
      <w:lvlText w:val="%1、"/>
      <w:lvlJc w:val="left"/>
      <w:pPr>
        <w:ind w:left="930" w:hanging="720"/>
      </w:pPr>
      <w:rPr>
        <w:rFonts w:hint="default"/>
      </w:rPr>
    </w:lvl>
    <w:lvl w:ilvl="1" w:tentative="0">
      <w:start w:val="1"/>
      <w:numFmt w:val="lowerLetter"/>
      <w:lvlText w:val="%2)"/>
      <w:lvlJc w:val="left"/>
      <w:pPr>
        <w:ind w:left="1160" w:hanging="420"/>
      </w:pPr>
    </w:lvl>
    <w:lvl w:ilvl="2" w:tentative="0">
      <w:start w:val="1"/>
      <w:numFmt w:val="lowerRoman"/>
      <w:lvlText w:val="%3."/>
      <w:lvlJc w:val="right"/>
      <w:pPr>
        <w:ind w:left="1580" w:hanging="420"/>
      </w:pPr>
    </w:lvl>
    <w:lvl w:ilvl="3" w:tentative="0">
      <w:start w:val="1"/>
      <w:numFmt w:val="decimal"/>
      <w:lvlText w:val="%4."/>
      <w:lvlJc w:val="left"/>
      <w:pPr>
        <w:ind w:left="2000" w:hanging="420"/>
      </w:pPr>
    </w:lvl>
    <w:lvl w:ilvl="4" w:tentative="0">
      <w:start w:val="1"/>
      <w:numFmt w:val="lowerLetter"/>
      <w:lvlText w:val="%5)"/>
      <w:lvlJc w:val="left"/>
      <w:pPr>
        <w:ind w:left="2420" w:hanging="420"/>
      </w:pPr>
    </w:lvl>
    <w:lvl w:ilvl="5" w:tentative="0">
      <w:start w:val="1"/>
      <w:numFmt w:val="lowerRoman"/>
      <w:lvlText w:val="%6."/>
      <w:lvlJc w:val="right"/>
      <w:pPr>
        <w:ind w:left="2840" w:hanging="420"/>
      </w:pPr>
    </w:lvl>
    <w:lvl w:ilvl="6" w:tentative="0">
      <w:start w:val="1"/>
      <w:numFmt w:val="decimal"/>
      <w:lvlText w:val="%7."/>
      <w:lvlJc w:val="left"/>
      <w:pPr>
        <w:ind w:left="3260" w:hanging="420"/>
      </w:pPr>
    </w:lvl>
    <w:lvl w:ilvl="7" w:tentative="0">
      <w:start w:val="1"/>
      <w:numFmt w:val="lowerLetter"/>
      <w:lvlText w:val="%8)"/>
      <w:lvlJc w:val="left"/>
      <w:pPr>
        <w:ind w:left="3680" w:hanging="420"/>
      </w:pPr>
    </w:lvl>
    <w:lvl w:ilvl="8" w:tentative="0">
      <w:start w:val="1"/>
      <w:numFmt w:val="lowerRoman"/>
      <w:lvlText w:val="%9."/>
      <w:lvlJc w:val="right"/>
      <w:pPr>
        <w:ind w:left="41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0NmQ3MmI2MjMwMjZmOGQyMGI4NmQ2NGZmOWU5MmIifQ=="/>
  </w:docVars>
  <w:rsids>
    <w:rsidRoot w:val="00172A27"/>
    <w:rsid w:val="00002E01"/>
    <w:rsid w:val="00005070"/>
    <w:rsid w:val="00010EF8"/>
    <w:rsid w:val="000209EB"/>
    <w:rsid w:val="0003416A"/>
    <w:rsid w:val="000640EE"/>
    <w:rsid w:val="00067695"/>
    <w:rsid w:val="00083B79"/>
    <w:rsid w:val="000B4853"/>
    <w:rsid w:val="000D041C"/>
    <w:rsid w:val="000D665D"/>
    <w:rsid w:val="00114EA2"/>
    <w:rsid w:val="00127ED7"/>
    <w:rsid w:val="001417C8"/>
    <w:rsid w:val="001800A7"/>
    <w:rsid w:val="001C3145"/>
    <w:rsid w:val="001C7739"/>
    <w:rsid w:val="001D4ABB"/>
    <w:rsid w:val="002516AC"/>
    <w:rsid w:val="002721BC"/>
    <w:rsid w:val="00275791"/>
    <w:rsid w:val="00286795"/>
    <w:rsid w:val="002978CC"/>
    <w:rsid w:val="002A421B"/>
    <w:rsid w:val="002B67F7"/>
    <w:rsid w:val="002C1205"/>
    <w:rsid w:val="002E3783"/>
    <w:rsid w:val="00303940"/>
    <w:rsid w:val="003219E3"/>
    <w:rsid w:val="00323CC4"/>
    <w:rsid w:val="00365D9C"/>
    <w:rsid w:val="003871E2"/>
    <w:rsid w:val="003A2F86"/>
    <w:rsid w:val="003A6647"/>
    <w:rsid w:val="003E04F6"/>
    <w:rsid w:val="00421057"/>
    <w:rsid w:val="00482403"/>
    <w:rsid w:val="004965B7"/>
    <w:rsid w:val="005030BF"/>
    <w:rsid w:val="00514F3F"/>
    <w:rsid w:val="005574C4"/>
    <w:rsid w:val="005A54E8"/>
    <w:rsid w:val="005A67A1"/>
    <w:rsid w:val="005C08BC"/>
    <w:rsid w:val="005D4C4B"/>
    <w:rsid w:val="00626444"/>
    <w:rsid w:val="006555AC"/>
    <w:rsid w:val="006809B1"/>
    <w:rsid w:val="00692366"/>
    <w:rsid w:val="006A4E63"/>
    <w:rsid w:val="006E1199"/>
    <w:rsid w:val="00733584"/>
    <w:rsid w:val="0074249D"/>
    <w:rsid w:val="007555D1"/>
    <w:rsid w:val="00764CA3"/>
    <w:rsid w:val="007A3A92"/>
    <w:rsid w:val="00802837"/>
    <w:rsid w:val="00814340"/>
    <w:rsid w:val="00816A39"/>
    <w:rsid w:val="00885102"/>
    <w:rsid w:val="0089133E"/>
    <w:rsid w:val="008B290D"/>
    <w:rsid w:val="008C7D51"/>
    <w:rsid w:val="009A655C"/>
    <w:rsid w:val="009C36A0"/>
    <w:rsid w:val="00A078E6"/>
    <w:rsid w:val="00A34852"/>
    <w:rsid w:val="00A3671D"/>
    <w:rsid w:val="00A852A4"/>
    <w:rsid w:val="00A95C74"/>
    <w:rsid w:val="00AD2E22"/>
    <w:rsid w:val="00B252C0"/>
    <w:rsid w:val="00B52E8B"/>
    <w:rsid w:val="00B654D8"/>
    <w:rsid w:val="00B75535"/>
    <w:rsid w:val="00BB3F91"/>
    <w:rsid w:val="00C93D16"/>
    <w:rsid w:val="00CA63E2"/>
    <w:rsid w:val="00D549EA"/>
    <w:rsid w:val="00D77E77"/>
    <w:rsid w:val="00DE5C53"/>
    <w:rsid w:val="00E156A3"/>
    <w:rsid w:val="00E30CAD"/>
    <w:rsid w:val="00E476ED"/>
    <w:rsid w:val="00E97743"/>
    <w:rsid w:val="00EB6429"/>
    <w:rsid w:val="00EC4308"/>
    <w:rsid w:val="00F617C2"/>
    <w:rsid w:val="00F62858"/>
    <w:rsid w:val="00F97A7E"/>
    <w:rsid w:val="00FA1D38"/>
    <w:rsid w:val="120369C1"/>
    <w:rsid w:val="2306176E"/>
    <w:rsid w:val="2CA23D71"/>
    <w:rsid w:val="348C236F"/>
    <w:rsid w:val="38D54C6C"/>
    <w:rsid w:val="692C7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3CF05-7E57-4BE3-AB22-8D13739BB80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3387</Words>
  <Characters>3499</Characters>
  <Lines>3</Lines>
  <Paragraphs>1</Paragraphs>
  <TotalTime>2</TotalTime>
  <ScaleCrop>false</ScaleCrop>
  <LinksUpToDate>false</LinksUpToDate>
  <CharactersWithSpaces>3574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2021-07-16T12:20:00Z</dcterms:created>
  <dc:creator>未定义</dc:creator>
  <cp:lastModifiedBy>duola</cp:lastModifiedBy>
  <dcterms:modified xsi:type="dcterms:W3CDTF">2023-07-05T15:38:40Z</dcterms:modified>
  <cp:revision>701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401E6883D7F944818E7301F251BE7255</vt:lpwstr>
  </property>
</Properties>
</file>